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58" w:rsidRDefault="007A7DF8" w:rsidP="00DA1685">
      <w:pPr>
        <w:spacing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2047875" cy="12001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58" w:rsidRPr="007527D9" w:rsidRDefault="00010158" w:rsidP="000E71F8">
      <w:pPr>
        <w:spacing w:after="120" w:line="240" w:lineRule="auto"/>
        <w:jc w:val="center"/>
        <w:rPr>
          <w:rFonts w:ascii="Times New Roman" w:hAnsi="Times New Roman"/>
        </w:rPr>
      </w:pPr>
      <w:r w:rsidRPr="007527D9">
        <w:rPr>
          <w:rFonts w:ascii="Times New Roman" w:hAnsi="Times New Roman"/>
        </w:rPr>
        <w:t>Comunicato stampa</w:t>
      </w:r>
    </w:p>
    <w:p w:rsidR="00010158" w:rsidRPr="00BD4C38" w:rsidRDefault="00010158" w:rsidP="000E71F8">
      <w:pPr>
        <w:spacing w:after="120" w:line="240" w:lineRule="auto"/>
        <w:ind w:right="-79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AGRINSIEME, CIÒ CHE VALE VA DIFESO, AGRICOLTORI IN PIAZZA MONTECITORIO PER CRISI FRUTTA ESTIVA </w:t>
      </w:r>
    </w:p>
    <w:p w:rsidR="00010158" w:rsidRPr="00BD4C38" w:rsidRDefault="00010158" w:rsidP="00E179AC">
      <w:pPr>
        <w:spacing w:after="100" w:line="240" w:lineRule="auto"/>
        <w:ind w:right="-82"/>
        <w:jc w:val="center"/>
        <w:rPr>
          <w:rFonts w:ascii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/>
          <w:i/>
          <w:iCs/>
          <w:sz w:val="24"/>
          <w:szCs w:val="24"/>
          <w:lang w:eastAsia="it-IT"/>
        </w:rPr>
        <w:t xml:space="preserve">Oggi in piazza Montecitorio a Roma centinaia di agricoltori distribuiscono pesche e frutta estiva ai cittadini per sensibilizzare </w:t>
      </w:r>
      <w:r w:rsidRPr="00BD4C38">
        <w:rPr>
          <w:rFonts w:ascii="Times New Roman" w:hAnsi="Times New Roman"/>
          <w:i/>
          <w:iCs/>
          <w:sz w:val="24"/>
          <w:szCs w:val="24"/>
          <w:lang w:eastAsia="it-IT"/>
        </w:rPr>
        <w:t xml:space="preserve">l’opinione pubblica 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 xml:space="preserve">sulla grave crisi che li sta travolgendo. </w:t>
      </w:r>
    </w:p>
    <w:p w:rsidR="00010158" w:rsidRPr="000E71F8" w:rsidRDefault="00010158" w:rsidP="00E179AC">
      <w:pPr>
        <w:spacing w:after="100" w:line="240" w:lineRule="auto"/>
        <w:ind w:right="-82"/>
        <w:jc w:val="both"/>
        <w:rPr>
          <w:rFonts w:ascii="Times New Roman" w:hAnsi="Times New Roman"/>
          <w:b/>
          <w:bCs/>
          <w:lang w:eastAsia="it-IT"/>
        </w:rPr>
      </w:pPr>
    </w:p>
    <w:p w:rsidR="00010158" w:rsidRPr="000E71F8" w:rsidRDefault="00010158" w:rsidP="00FC27B2">
      <w:pPr>
        <w:spacing w:after="100" w:line="240" w:lineRule="auto"/>
        <w:ind w:right="-82"/>
        <w:jc w:val="both"/>
        <w:rPr>
          <w:rFonts w:ascii="Times New Roman" w:hAnsi="Times New Roman"/>
          <w:sz w:val="23"/>
          <w:szCs w:val="23"/>
          <w:lang w:eastAsia="it-IT"/>
        </w:rPr>
      </w:pPr>
      <w:r w:rsidRPr="000E71F8">
        <w:rPr>
          <w:rFonts w:ascii="Times New Roman" w:hAnsi="Times New Roman"/>
          <w:b/>
          <w:bCs/>
          <w:sz w:val="23"/>
          <w:szCs w:val="23"/>
          <w:lang w:eastAsia="it-IT"/>
        </w:rPr>
        <w:t>Roma, 30 luglio 2014</w:t>
      </w:r>
      <w:r w:rsidRPr="000E71F8">
        <w:rPr>
          <w:rFonts w:ascii="Times New Roman" w:hAnsi="Times New Roman"/>
          <w:sz w:val="23"/>
          <w:szCs w:val="23"/>
          <w:lang w:eastAsia="it-IT"/>
        </w:rPr>
        <w:t xml:space="preserve"> - Il coordinamento </w:t>
      </w:r>
      <w:proofErr w:type="spellStart"/>
      <w:r w:rsidRPr="000E71F8">
        <w:rPr>
          <w:rFonts w:ascii="Times New Roman" w:hAnsi="Times New Roman"/>
          <w:sz w:val="23"/>
          <w:szCs w:val="23"/>
          <w:lang w:eastAsia="it-IT"/>
        </w:rPr>
        <w:t>Agrinsieme</w:t>
      </w:r>
      <w:proofErr w:type="spellEnd"/>
      <w:r w:rsidRPr="000E71F8">
        <w:rPr>
          <w:rFonts w:ascii="Times New Roman" w:hAnsi="Times New Roman"/>
          <w:sz w:val="23"/>
          <w:szCs w:val="23"/>
          <w:lang w:eastAsia="it-IT"/>
        </w:rPr>
        <w:t xml:space="preserve"> ha scelto </w:t>
      </w:r>
      <w:smartTag w:uri="urn:schemas-microsoft-com:office:smarttags" w:element="PersonName">
        <w:smartTagPr>
          <w:attr w:name="ProductID" w:val="la centralissima Piazza Montecitorio"/>
        </w:smartTagPr>
        <w:r w:rsidRPr="000E71F8">
          <w:rPr>
            <w:rFonts w:ascii="Times New Roman" w:hAnsi="Times New Roman"/>
            <w:sz w:val="23"/>
            <w:szCs w:val="23"/>
            <w:lang w:eastAsia="it-IT"/>
          </w:rPr>
          <w:t>la centralissima Piazza Montecitorio</w:t>
        </w:r>
      </w:smartTag>
      <w:r w:rsidRPr="000E71F8">
        <w:rPr>
          <w:rFonts w:ascii="Times New Roman" w:hAnsi="Times New Roman"/>
          <w:sz w:val="23"/>
          <w:szCs w:val="23"/>
          <w:lang w:eastAsia="it-IT"/>
        </w:rPr>
        <w:t xml:space="preserve"> di Roma per ribadire oggi l’emergenza che sta investendo il settore della frutta estiva, schiacciato da prezzi </w:t>
      </w:r>
      <w:r>
        <w:rPr>
          <w:rFonts w:ascii="Times New Roman" w:hAnsi="Times New Roman"/>
          <w:sz w:val="23"/>
          <w:szCs w:val="23"/>
          <w:lang w:eastAsia="it-IT"/>
        </w:rPr>
        <w:t xml:space="preserve">riconosciuti ai produttori </w:t>
      </w:r>
      <w:r w:rsidRPr="000E71F8">
        <w:rPr>
          <w:rFonts w:ascii="Times New Roman" w:hAnsi="Times New Roman"/>
          <w:sz w:val="23"/>
          <w:szCs w:val="23"/>
          <w:lang w:eastAsia="it-IT"/>
        </w:rPr>
        <w:t>in costante decremento</w:t>
      </w:r>
      <w:r>
        <w:rPr>
          <w:rFonts w:ascii="Times New Roman" w:hAnsi="Times New Roman"/>
          <w:sz w:val="23"/>
          <w:szCs w:val="23"/>
          <w:lang w:eastAsia="it-IT"/>
        </w:rPr>
        <w:t>,</w:t>
      </w:r>
      <w:r w:rsidRPr="000E71F8">
        <w:rPr>
          <w:rFonts w:ascii="Times New Roman" w:hAnsi="Times New Roman"/>
          <w:sz w:val="23"/>
          <w:szCs w:val="23"/>
          <w:lang w:eastAsia="it-IT"/>
        </w:rPr>
        <w:t xml:space="preserve"> che non consentono per questa campagna neppure la copertura dei costi di produzione.</w:t>
      </w:r>
    </w:p>
    <w:p w:rsidR="00010158" w:rsidRPr="000E71F8" w:rsidRDefault="00010158" w:rsidP="00FC27B2">
      <w:pPr>
        <w:spacing w:after="100" w:line="240" w:lineRule="auto"/>
        <w:ind w:right="-82"/>
        <w:jc w:val="both"/>
        <w:rPr>
          <w:rFonts w:ascii="Times New Roman" w:hAnsi="Times New Roman"/>
          <w:sz w:val="23"/>
          <w:szCs w:val="23"/>
          <w:lang w:eastAsia="it-IT"/>
        </w:rPr>
      </w:pPr>
      <w:r w:rsidRPr="000E71F8">
        <w:rPr>
          <w:rFonts w:ascii="Times New Roman" w:hAnsi="Times New Roman"/>
          <w:sz w:val="23"/>
          <w:szCs w:val="23"/>
          <w:lang w:eastAsia="it-IT"/>
        </w:rPr>
        <w:t xml:space="preserve">Il coordinamento </w:t>
      </w:r>
      <w:proofErr w:type="spellStart"/>
      <w:r w:rsidRPr="000E71F8">
        <w:rPr>
          <w:rFonts w:ascii="Times New Roman" w:hAnsi="Times New Roman"/>
          <w:sz w:val="23"/>
          <w:szCs w:val="23"/>
          <w:lang w:eastAsia="it-IT"/>
        </w:rPr>
        <w:t>Agrinsieme</w:t>
      </w:r>
      <w:proofErr w:type="spellEnd"/>
      <w:r w:rsidRPr="000E71F8">
        <w:rPr>
          <w:rFonts w:ascii="Times New Roman" w:hAnsi="Times New Roman"/>
          <w:sz w:val="23"/>
          <w:szCs w:val="23"/>
          <w:lang w:eastAsia="it-IT"/>
        </w:rPr>
        <w:t xml:space="preserve"> (che riunisce Confagricoltura, Cia e Alleanza delle cooperative Agroalimentari), fin dai primi sentori della crisi, si è attivato sia in ambito nazionale - stimolando e sostenendo l’impegno del Ministro dell’Agricoltura Martina – sia in ambito europeo, per chiedere un intervento tempestivo a favore di questo comparto, fondamentale per la frutticoltura nazionale. Poiché ad oggi non si sono ancora avute risposte definitive da parte della Commissione Europea e gli effetti della crisi si fanno sempre più evidenti, </w:t>
      </w:r>
      <w:proofErr w:type="spellStart"/>
      <w:r w:rsidRPr="000E71F8">
        <w:rPr>
          <w:rFonts w:ascii="Times New Roman" w:hAnsi="Times New Roman"/>
          <w:sz w:val="23"/>
          <w:szCs w:val="23"/>
          <w:lang w:eastAsia="it-IT"/>
        </w:rPr>
        <w:t>Agrinsieme</w:t>
      </w:r>
      <w:proofErr w:type="spellEnd"/>
      <w:r w:rsidRPr="000E71F8">
        <w:rPr>
          <w:rFonts w:ascii="Times New Roman" w:hAnsi="Times New Roman"/>
          <w:sz w:val="23"/>
          <w:szCs w:val="23"/>
          <w:lang w:eastAsia="it-IT"/>
        </w:rPr>
        <w:t xml:space="preserve"> vuole dare, prima che sia troppo tardi, un messaggio forte alle istituzioni europee e sensibilizzare l’opinione pubblica distribuendo gratuitamente pesche ai consumatori. </w:t>
      </w:r>
    </w:p>
    <w:p w:rsidR="00010158" w:rsidRPr="000E71F8" w:rsidRDefault="00010158" w:rsidP="001270A2">
      <w:pPr>
        <w:spacing w:after="100" w:line="240" w:lineRule="auto"/>
        <w:ind w:right="-82"/>
        <w:jc w:val="both"/>
        <w:rPr>
          <w:rFonts w:ascii="Times New Roman" w:hAnsi="Times New Roman"/>
          <w:sz w:val="23"/>
          <w:szCs w:val="23"/>
          <w:lang w:eastAsia="it-IT"/>
        </w:rPr>
      </w:pPr>
      <w:r w:rsidRPr="000E71F8">
        <w:rPr>
          <w:rFonts w:ascii="Times New Roman" w:hAnsi="Times New Roman"/>
          <w:sz w:val="23"/>
          <w:szCs w:val="23"/>
          <w:lang w:eastAsia="it-IT"/>
        </w:rPr>
        <w:t>Sotto lo slogan “</w:t>
      </w:r>
      <w:r w:rsidRPr="000E71F8">
        <w:rPr>
          <w:rFonts w:ascii="Times New Roman" w:hAnsi="Times New Roman"/>
          <w:b/>
          <w:sz w:val="23"/>
          <w:szCs w:val="23"/>
          <w:lang w:eastAsia="it-IT"/>
        </w:rPr>
        <w:t>Ciò che vale va difeso</w:t>
      </w:r>
      <w:r w:rsidRPr="000E71F8">
        <w:rPr>
          <w:rFonts w:ascii="Times New Roman" w:hAnsi="Times New Roman"/>
          <w:sz w:val="23"/>
          <w:szCs w:val="23"/>
          <w:lang w:eastAsia="it-IT"/>
        </w:rPr>
        <w:t xml:space="preserve">”, i produttori ortofrutticoli delle aziende e cooperative delle organizzazioni che fanno capo ad </w:t>
      </w:r>
      <w:proofErr w:type="spellStart"/>
      <w:r w:rsidRPr="000E71F8">
        <w:rPr>
          <w:rFonts w:ascii="Times New Roman" w:hAnsi="Times New Roman"/>
          <w:sz w:val="23"/>
          <w:szCs w:val="23"/>
          <w:lang w:eastAsia="it-IT"/>
        </w:rPr>
        <w:t>Agrinsieme</w:t>
      </w:r>
      <w:proofErr w:type="spellEnd"/>
      <w:r w:rsidRPr="000E71F8">
        <w:rPr>
          <w:rFonts w:ascii="Times New Roman" w:hAnsi="Times New Roman"/>
          <w:sz w:val="23"/>
          <w:szCs w:val="23"/>
          <w:lang w:eastAsia="it-IT"/>
        </w:rPr>
        <w:t xml:space="preserve"> vogliono comunicare ai consumatori le qualità del loro prodotto e insieme anche rappresentare i numeri della crisi e l’importanza del </w:t>
      </w:r>
      <w:r>
        <w:rPr>
          <w:rFonts w:ascii="Times New Roman" w:hAnsi="Times New Roman"/>
          <w:sz w:val="23"/>
          <w:szCs w:val="23"/>
          <w:lang w:eastAsia="it-IT"/>
        </w:rPr>
        <w:t>settore</w:t>
      </w:r>
      <w:r w:rsidRPr="000E71F8">
        <w:rPr>
          <w:rFonts w:ascii="Times New Roman" w:hAnsi="Times New Roman"/>
          <w:sz w:val="23"/>
          <w:szCs w:val="23"/>
          <w:lang w:eastAsia="it-IT"/>
        </w:rPr>
        <w:t xml:space="preserve"> ortofrutticolo, che con oltre 12 miliardi di euro incide per circa un quarto sul valore complessivo realizzato dal settore primario e che rappresenta la prima voce dell’export agroalimentare, con una quota pari al 22%. </w:t>
      </w:r>
    </w:p>
    <w:p w:rsidR="00010158" w:rsidRPr="000E71F8" w:rsidRDefault="00010158" w:rsidP="001270A2">
      <w:pPr>
        <w:spacing w:after="100" w:line="240" w:lineRule="auto"/>
        <w:ind w:right="-82"/>
        <w:jc w:val="both"/>
        <w:rPr>
          <w:rFonts w:ascii="Times New Roman" w:hAnsi="Times New Roman"/>
          <w:sz w:val="23"/>
          <w:szCs w:val="23"/>
          <w:lang w:eastAsia="it-IT"/>
        </w:rPr>
      </w:pPr>
      <w:r w:rsidRPr="000E71F8">
        <w:rPr>
          <w:rFonts w:ascii="Times New Roman" w:hAnsi="Times New Roman"/>
          <w:sz w:val="23"/>
          <w:szCs w:val="23"/>
          <w:lang w:eastAsia="it-IT"/>
        </w:rPr>
        <w:t xml:space="preserve">“Tutto questo è a rischio se l’andamento dei prezzi continuerà a registrare decrementi percentuali a doppia cifra: </w:t>
      </w:r>
      <w:r w:rsidR="007A7DF8">
        <w:rPr>
          <w:rFonts w:ascii="Times New Roman" w:hAnsi="Times New Roman"/>
          <w:sz w:val="23"/>
          <w:szCs w:val="23"/>
          <w:lang w:eastAsia="it-IT"/>
        </w:rPr>
        <w:t xml:space="preserve">nella </w:t>
      </w:r>
      <w:r w:rsidRPr="007F61FC">
        <w:rPr>
          <w:rFonts w:ascii="Times New Roman" w:hAnsi="Times New Roman"/>
          <w:sz w:val="23"/>
          <w:szCs w:val="23"/>
          <w:lang w:eastAsia="it-IT"/>
        </w:rPr>
        <w:t xml:space="preserve">settimana </w:t>
      </w:r>
      <w:r w:rsidR="007A7DF8">
        <w:rPr>
          <w:rFonts w:ascii="Times New Roman" w:hAnsi="Times New Roman"/>
          <w:sz w:val="23"/>
          <w:szCs w:val="23"/>
          <w:lang w:eastAsia="it-IT"/>
        </w:rPr>
        <w:t>dal 14 al 20 luglio</w:t>
      </w:r>
      <w:r>
        <w:rPr>
          <w:rFonts w:ascii="Times New Roman" w:hAnsi="Times New Roman"/>
          <w:sz w:val="23"/>
          <w:szCs w:val="23"/>
          <w:lang w:eastAsia="it-IT"/>
        </w:rPr>
        <w:t xml:space="preserve"> </w:t>
      </w:r>
      <w:r w:rsidRPr="000E71F8">
        <w:rPr>
          <w:rFonts w:ascii="Times New Roman" w:hAnsi="Times New Roman"/>
          <w:sz w:val="23"/>
          <w:szCs w:val="23"/>
          <w:lang w:eastAsia="it-IT"/>
        </w:rPr>
        <w:t>i prezzi hanno segnato un - 40% rispetto allo stesso periodo dell’anno precedente”.</w:t>
      </w:r>
    </w:p>
    <w:p w:rsidR="00010158" w:rsidRPr="000E71F8" w:rsidRDefault="00010158" w:rsidP="00FC27B2">
      <w:pPr>
        <w:spacing w:after="100" w:line="240" w:lineRule="auto"/>
        <w:ind w:right="-82"/>
        <w:jc w:val="both"/>
        <w:rPr>
          <w:rFonts w:ascii="Times New Roman" w:hAnsi="Times New Roman"/>
          <w:sz w:val="23"/>
          <w:szCs w:val="23"/>
          <w:lang w:eastAsia="it-IT"/>
        </w:rPr>
      </w:pPr>
      <w:r w:rsidRPr="000E71F8">
        <w:rPr>
          <w:rFonts w:ascii="Times New Roman" w:hAnsi="Times New Roman"/>
          <w:sz w:val="23"/>
          <w:szCs w:val="23"/>
          <w:lang w:eastAsia="it-IT"/>
        </w:rPr>
        <w:t xml:space="preserve">Numeri importanti che mostrano ancora di più quanto le misure </w:t>
      </w:r>
      <w:r>
        <w:rPr>
          <w:rFonts w:ascii="Times New Roman" w:hAnsi="Times New Roman"/>
          <w:sz w:val="23"/>
          <w:szCs w:val="23"/>
          <w:lang w:eastAsia="it-IT"/>
        </w:rPr>
        <w:t>d’urgenza attivabili in Europa siano</w:t>
      </w:r>
      <w:r w:rsidRPr="000E71F8">
        <w:rPr>
          <w:rFonts w:ascii="Times New Roman" w:hAnsi="Times New Roman"/>
          <w:sz w:val="23"/>
          <w:szCs w:val="23"/>
          <w:lang w:eastAsia="it-IT"/>
        </w:rPr>
        <w:t xml:space="preserve"> </w:t>
      </w:r>
      <w:r>
        <w:rPr>
          <w:rFonts w:ascii="Times New Roman" w:hAnsi="Times New Roman"/>
          <w:sz w:val="23"/>
          <w:szCs w:val="23"/>
          <w:lang w:eastAsia="it-IT"/>
        </w:rPr>
        <w:t xml:space="preserve">assolutamente </w:t>
      </w:r>
      <w:r w:rsidRPr="000E71F8">
        <w:rPr>
          <w:rFonts w:ascii="Times New Roman" w:hAnsi="Times New Roman"/>
          <w:sz w:val="23"/>
          <w:szCs w:val="23"/>
          <w:lang w:eastAsia="it-IT"/>
        </w:rPr>
        <w:t xml:space="preserve">necessarie. </w:t>
      </w:r>
      <w:proofErr w:type="spellStart"/>
      <w:r w:rsidRPr="000E71F8">
        <w:rPr>
          <w:rFonts w:ascii="Times New Roman" w:hAnsi="Times New Roman"/>
          <w:sz w:val="23"/>
          <w:szCs w:val="23"/>
          <w:lang w:eastAsia="it-IT"/>
        </w:rPr>
        <w:t>Agrinsieme</w:t>
      </w:r>
      <w:proofErr w:type="spellEnd"/>
      <w:r w:rsidRPr="000E71F8">
        <w:rPr>
          <w:rFonts w:ascii="Times New Roman" w:hAnsi="Times New Roman"/>
          <w:sz w:val="23"/>
          <w:szCs w:val="23"/>
          <w:lang w:eastAsia="it-IT"/>
        </w:rPr>
        <w:t xml:space="preserve"> ribadisce che senza un intervento eccezionale della Comunità europea, seppur tardivo, si mette seriamente a repentaglio la prospettiva delle </w:t>
      </w:r>
      <w:smartTag w:uri="urn:schemas-microsoft-com:office:smarttags" w:element="PersonName">
        <w:smartTagPr>
          <w:attr w:name="ProductID" w:val="Ufficio stampa￼tel."/>
        </w:smartTagPr>
        <w:r w:rsidRPr="000E71F8">
          <w:rPr>
            <w:rFonts w:ascii="Times New Roman" w:hAnsi="Times New Roman"/>
            <w:sz w:val="23"/>
            <w:szCs w:val="23"/>
            <w:lang w:eastAsia="it-IT"/>
          </w:rPr>
          <w:t>imprese agricole e</w:t>
        </w:r>
      </w:smartTag>
      <w:r w:rsidRPr="000E71F8">
        <w:rPr>
          <w:rFonts w:ascii="Times New Roman" w:hAnsi="Times New Roman"/>
          <w:sz w:val="23"/>
          <w:szCs w:val="23"/>
          <w:lang w:eastAsia="it-IT"/>
        </w:rPr>
        <w:t xml:space="preserve"> delle centinaia di migliaia di lavoratori in esse occupati.</w:t>
      </w:r>
    </w:p>
    <w:tbl>
      <w:tblPr>
        <w:tblpPr w:leftFromText="141" w:rightFromText="141" w:vertAnchor="text" w:horzAnchor="margin" w:tblpXSpec="center" w:tblpY="294"/>
        <w:tblW w:w="826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20"/>
      </w:tblPr>
      <w:tblGrid>
        <w:gridCol w:w="4526"/>
        <w:gridCol w:w="813"/>
        <w:gridCol w:w="1462"/>
        <w:gridCol w:w="1462"/>
      </w:tblGrid>
      <w:tr w:rsidR="00010158" w:rsidRPr="001270A2" w:rsidTr="005C1341">
        <w:trPr>
          <w:trHeight w:val="231"/>
        </w:trPr>
        <w:tc>
          <w:tcPr>
            <w:tcW w:w="4526" w:type="dxa"/>
            <w:shd w:val="solid" w:color="000080" w:fill="FFFFFF"/>
            <w:noWrap/>
          </w:tcPr>
          <w:p w:rsidR="00010158" w:rsidRDefault="00010158" w:rsidP="00486967">
            <w:pPr>
              <w:spacing w:after="0" w:line="240" w:lineRule="auto"/>
              <w:rPr>
                <w:rFonts w:ascii="Times New Roman" w:hAnsi="Times New Roman"/>
                <w:b/>
                <w:color w:val="FFFFFF"/>
                <w:lang w:eastAsia="it-IT"/>
              </w:rPr>
            </w:pPr>
            <w:r w:rsidRPr="00486967">
              <w:rPr>
                <w:rFonts w:ascii="Times New Roman" w:hAnsi="Times New Roman"/>
                <w:b/>
                <w:color w:val="FFFFFF"/>
                <w:lang w:eastAsia="it-IT"/>
              </w:rPr>
              <w:t>Prezzi medi settimanali (€/kg)*</w:t>
            </w:r>
          </w:p>
          <w:p w:rsidR="00010158" w:rsidRPr="005C1341" w:rsidRDefault="00010158" w:rsidP="00486967">
            <w:pPr>
              <w:spacing w:after="0" w:line="240" w:lineRule="auto"/>
              <w:rPr>
                <w:rFonts w:ascii="Times New Roman" w:hAnsi="Times New Roman"/>
                <w:i/>
                <w:color w:val="FFFFFF"/>
                <w:sz w:val="20"/>
                <w:szCs w:val="20"/>
                <w:lang w:eastAsia="it-IT"/>
              </w:rPr>
            </w:pPr>
            <w:r w:rsidRPr="007F61FC">
              <w:rPr>
                <w:rFonts w:ascii="Times New Roman" w:hAnsi="Times New Roman"/>
                <w:i/>
                <w:color w:val="FFFFFF"/>
                <w:sz w:val="20"/>
                <w:szCs w:val="20"/>
                <w:lang w:eastAsia="it-IT"/>
              </w:rPr>
              <w:t xml:space="preserve">Ultima settimana rilevata: dal 14 al </w:t>
            </w:r>
            <w:r>
              <w:rPr>
                <w:rFonts w:ascii="Times New Roman" w:hAnsi="Times New Roman"/>
                <w:i/>
                <w:color w:val="FFFFFF"/>
                <w:sz w:val="20"/>
                <w:szCs w:val="20"/>
                <w:lang w:eastAsia="it-IT"/>
              </w:rPr>
              <w:t>20</w:t>
            </w:r>
            <w:r w:rsidRPr="007F61FC">
              <w:rPr>
                <w:rFonts w:ascii="Times New Roman" w:hAnsi="Times New Roman"/>
                <w:i/>
                <w:color w:val="FFFFFF"/>
                <w:sz w:val="20"/>
                <w:szCs w:val="20"/>
                <w:lang w:eastAsia="it-IT"/>
              </w:rPr>
              <w:t xml:space="preserve"> luglio</w:t>
            </w:r>
          </w:p>
        </w:tc>
        <w:tc>
          <w:tcPr>
            <w:tcW w:w="813" w:type="dxa"/>
            <w:shd w:val="solid" w:color="000080" w:fill="FFFFFF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lang w:eastAsia="it-IT"/>
              </w:rPr>
            </w:pPr>
            <w:r w:rsidRPr="00486967">
              <w:rPr>
                <w:rFonts w:ascii="Times New Roman" w:hAnsi="Times New Roman"/>
                <w:color w:val="FFFFFF"/>
                <w:lang w:eastAsia="it-IT"/>
              </w:rPr>
              <w:t>2013</w:t>
            </w:r>
          </w:p>
        </w:tc>
        <w:tc>
          <w:tcPr>
            <w:tcW w:w="1462" w:type="dxa"/>
            <w:shd w:val="solid" w:color="000080" w:fill="FFFFFF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lang w:eastAsia="it-IT"/>
              </w:rPr>
            </w:pPr>
            <w:r w:rsidRPr="00486967">
              <w:rPr>
                <w:rFonts w:ascii="Times New Roman" w:hAnsi="Times New Roman"/>
                <w:color w:val="FFFFFF"/>
                <w:lang w:eastAsia="it-IT"/>
              </w:rPr>
              <w:t>2014</w:t>
            </w:r>
          </w:p>
        </w:tc>
        <w:tc>
          <w:tcPr>
            <w:tcW w:w="1462" w:type="dxa"/>
            <w:shd w:val="solid" w:color="000080" w:fill="FFFFFF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lang w:eastAsia="it-IT"/>
              </w:rPr>
            </w:pPr>
            <w:proofErr w:type="spellStart"/>
            <w:r w:rsidRPr="00486967">
              <w:rPr>
                <w:rFonts w:ascii="Times New Roman" w:hAnsi="Times New Roman"/>
                <w:color w:val="FFFFFF"/>
                <w:lang w:eastAsia="it-IT"/>
              </w:rPr>
              <w:t>Var</w:t>
            </w:r>
            <w:proofErr w:type="spellEnd"/>
            <w:r w:rsidRPr="00486967">
              <w:rPr>
                <w:rFonts w:ascii="Times New Roman" w:hAnsi="Times New Roman"/>
                <w:color w:val="FFFFFF"/>
                <w:lang w:eastAsia="it-IT"/>
              </w:rPr>
              <w:t xml:space="preserve"> 2014/2013</w:t>
            </w:r>
          </w:p>
        </w:tc>
      </w:tr>
      <w:tr w:rsidR="00010158" w:rsidRPr="001270A2" w:rsidTr="005C1341">
        <w:trPr>
          <w:trHeight w:val="231"/>
        </w:trPr>
        <w:tc>
          <w:tcPr>
            <w:tcW w:w="4526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PESCHE</w:t>
            </w:r>
          </w:p>
        </w:tc>
        <w:tc>
          <w:tcPr>
            <w:tcW w:w="813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0,63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0,40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-36,5%</w:t>
            </w:r>
          </w:p>
        </w:tc>
      </w:tr>
      <w:tr w:rsidR="00010158" w:rsidRPr="001270A2" w:rsidTr="005C1341">
        <w:trPr>
          <w:trHeight w:val="231"/>
        </w:trPr>
        <w:tc>
          <w:tcPr>
            <w:tcW w:w="4526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NETTARINE</w:t>
            </w:r>
          </w:p>
        </w:tc>
        <w:tc>
          <w:tcPr>
            <w:tcW w:w="813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0,70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0,42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-40,0%</w:t>
            </w:r>
          </w:p>
        </w:tc>
      </w:tr>
      <w:tr w:rsidR="00010158" w:rsidRPr="001270A2" w:rsidTr="005C1341">
        <w:trPr>
          <w:trHeight w:val="231"/>
        </w:trPr>
        <w:tc>
          <w:tcPr>
            <w:tcW w:w="4526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ALBICOCCHE</w:t>
            </w:r>
          </w:p>
        </w:tc>
        <w:tc>
          <w:tcPr>
            <w:tcW w:w="813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1,33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0,80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-39,5%</w:t>
            </w:r>
          </w:p>
        </w:tc>
      </w:tr>
      <w:tr w:rsidR="00010158" w:rsidRPr="001270A2" w:rsidTr="005C1341">
        <w:trPr>
          <w:trHeight w:val="231"/>
        </w:trPr>
        <w:tc>
          <w:tcPr>
            <w:tcW w:w="4526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SUSINE</w:t>
            </w:r>
          </w:p>
        </w:tc>
        <w:tc>
          <w:tcPr>
            <w:tcW w:w="813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0,97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0,58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-39,6%</w:t>
            </w:r>
          </w:p>
        </w:tc>
      </w:tr>
      <w:tr w:rsidR="00010158" w:rsidRPr="001270A2" w:rsidTr="005C1341">
        <w:trPr>
          <w:trHeight w:val="243"/>
        </w:trPr>
        <w:tc>
          <w:tcPr>
            <w:tcW w:w="4526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MELONI</w:t>
            </w:r>
          </w:p>
        </w:tc>
        <w:tc>
          <w:tcPr>
            <w:tcW w:w="813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0,65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0,44</w:t>
            </w: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-33,0%</w:t>
            </w:r>
          </w:p>
        </w:tc>
      </w:tr>
      <w:tr w:rsidR="00010158" w:rsidRPr="001270A2" w:rsidTr="005C1341">
        <w:trPr>
          <w:trHeight w:val="231"/>
        </w:trPr>
        <w:tc>
          <w:tcPr>
            <w:tcW w:w="4526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8696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* </w:t>
            </w:r>
            <w:r w:rsidRPr="004869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it-IT"/>
              </w:rPr>
              <w:t>prodotto confezionato</w:t>
            </w:r>
          </w:p>
        </w:tc>
        <w:tc>
          <w:tcPr>
            <w:tcW w:w="813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noWrap/>
          </w:tcPr>
          <w:p w:rsidR="00010158" w:rsidRPr="00486967" w:rsidRDefault="00010158" w:rsidP="00486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010158" w:rsidRPr="001270A2" w:rsidTr="005C1341">
        <w:trPr>
          <w:trHeight w:val="231"/>
        </w:trPr>
        <w:tc>
          <w:tcPr>
            <w:tcW w:w="8263" w:type="dxa"/>
            <w:gridSpan w:val="4"/>
            <w:tcBorders>
              <w:left w:val="nil"/>
              <w:bottom w:val="nil"/>
              <w:right w:val="nil"/>
            </w:tcBorders>
            <w:noWrap/>
          </w:tcPr>
          <w:p w:rsidR="00010158" w:rsidRPr="00CE0532" w:rsidRDefault="00010158" w:rsidP="0048696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E053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it-IT"/>
              </w:rPr>
              <w:t xml:space="preserve">Fonte: elaborazione </w:t>
            </w:r>
            <w:proofErr w:type="spellStart"/>
            <w:r w:rsidRPr="00CE053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it-IT"/>
              </w:rPr>
              <w:t>Agrinsieme</w:t>
            </w:r>
            <w:proofErr w:type="spellEnd"/>
            <w:r w:rsidRPr="00CE053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it-IT"/>
              </w:rPr>
              <w:t xml:space="preserve"> su dati </w:t>
            </w:r>
            <w:proofErr w:type="spellStart"/>
            <w:r w:rsidRPr="00CE053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it-IT"/>
              </w:rPr>
              <w:t>Ismea</w:t>
            </w:r>
            <w:proofErr w:type="spellEnd"/>
          </w:p>
        </w:tc>
      </w:tr>
    </w:tbl>
    <w:p w:rsidR="00010158" w:rsidRPr="005B2C7C" w:rsidRDefault="00010158" w:rsidP="00FC27B2">
      <w:pPr>
        <w:spacing w:after="100" w:line="240" w:lineRule="auto"/>
        <w:ind w:right="-82"/>
        <w:jc w:val="both"/>
        <w:rPr>
          <w:rFonts w:ascii="Times New Roman" w:hAnsi="Times New Roman"/>
          <w:sz w:val="26"/>
          <w:szCs w:val="26"/>
          <w:lang w:eastAsia="it-IT"/>
        </w:rPr>
      </w:pPr>
    </w:p>
    <w:p w:rsidR="00010158" w:rsidRDefault="00010158" w:rsidP="00E179AC">
      <w:pPr>
        <w:spacing w:after="100" w:line="240" w:lineRule="auto"/>
        <w:ind w:right="-82"/>
        <w:jc w:val="both"/>
        <w:rPr>
          <w:rFonts w:ascii="Arial" w:hAnsi="Arial" w:cs="Arial"/>
          <w:sz w:val="26"/>
          <w:szCs w:val="26"/>
          <w:lang w:eastAsia="it-IT"/>
        </w:rPr>
      </w:pPr>
    </w:p>
    <w:p w:rsidR="00010158" w:rsidRDefault="00010158" w:rsidP="00E179AC">
      <w:pPr>
        <w:spacing w:after="100" w:line="240" w:lineRule="auto"/>
        <w:ind w:right="-82"/>
        <w:jc w:val="both"/>
        <w:rPr>
          <w:rFonts w:ascii="Arial" w:hAnsi="Arial" w:cs="Arial"/>
          <w:sz w:val="26"/>
          <w:szCs w:val="26"/>
          <w:lang w:eastAsia="it-IT"/>
        </w:rPr>
      </w:pPr>
    </w:p>
    <w:sectPr w:rsidR="00010158" w:rsidSect="000E71F8">
      <w:pgSz w:w="11906" w:h="16838"/>
      <w:pgMar w:top="53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7A3"/>
    <w:rsid w:val="00010158"/>
    <w:rsid w:val="00015757"/>
    <w:rsid w:val="00032D11"/>
    <w:rsid w:val="00040BEB"/>
    <w:rsid w:val="00091F7C"/>
    <w:rsid w:val="000A3C9D"/>
    <w:rsid w:val="000D535B"/>
    <w:rsid w:val="000E2446"/>
    <w:rsid w:val="000E71F8"/>
    <w:rsid w:val="000F670C"/>
    <w:rsid w:val="001270A2"/>
    <w:rsid w:val="001414DE"/>
    <w:rsid w:val="00157B25"/>
    <w:rsid w:val="00162078"/>
    <w:rsid w:val="00190CB0"/>
    <w:rsid w:val="001B3B6E"/>
    <w:rsid w:val="001C06BA"/>
    <w:rsid w:val="00202E4B"/>
    <w:rsid w:val="00215A7E"/>
    <w:rsid w:val="002E1FA1"/>
    <w:rsid w:val="002F2D04"/>
    <w:rsid w:val="002F596D"/>
    <w:rsid w:val="003015B2"/>
    <w:rsid w:val="003500A4"/>
    <w:rsid w:val="00377FEE"/>
    <w:rsid w:val="003C10A6"/>
    <w:rsid w:val="004005CB"/>
    <w:rsid w:val="00486967"/>
    <w:rsid w:val="004D27AB"/>
    <w:rsid w:val="004E2DD1"/>
    <w:rsid w:val="004F752B"/>
    <w:rsid w:val="00582B30"/>
    <w:rsid w:val="005B2C7C"/>
    <w:rsid w:val="005B3C03"/>
    <w:rsid w:val="005C1341"/>
    <w:rsid w:val="005E7C1E"/>
    <w:rsid w:val="005F2AD7"/>
    <w:rsid w:val="006063BB"/>
    <w:rsid w:val="006612D0"/>
    <w:rsid w:val="00665020"/>
    <w:rsid w:val="006A4828"/>
    <w:rsid w:val="006B16FB"/>
    <w:rsid w:val="006C232B"/>
    <w:rsid w:val="006F25AE"/>
    <w:rsid w:val="006F5EED"/>
    <w:rsid w:val="007126F2"/>
    <w:rsid w:val="00716FB8"/>
    <w:rsid w:val="00717615"/>
    <w:rsid w:val="0071784A"/>
    <w:rsid w:val="0073108F"/>
    <w:rsid w:val="007527D9"/>
    <w:rsid w:val="007661F8"/>
    <w:rsid w:val="00790CAE"/>
    <w:rsid w:val="007A7DF8"/>
    <w:rsid w:val="007B597F"/>
    <w:rsid w:val="007F61FC"/>
    <w:rsid w:val="00810286"/>
    <w:rsid w:val="008C2230"/>
    <w:rsid w:val="00961408"/>
    <w:rsid w:val="00975F03"/>
    <w:rsid w:val="009818F4"/>
    <w:rsid w:val="009911FD"/>
    <w:rsid w:val="009C47A3"/>
    <w:rsid w:val="00A12DD1"/>
    <w:rsid w:val="00A57E57"/>
    <w:rsid w:val="00A94122"/>
    <w:rsid w:val="00AB1A76"/>
    <w:rsid w:val="00AC499D"/>
    <w:rsid w:val="00B26F6D"/>
    <w:rsid w:val="00B304AC"/>
    <w:rsid w:val="00B732C4"/>
    <w:rsid w:val="00B7799C"/>
    <w:rsid w:val="00BB736C"/>
    <w:rsid w:val="00BD4C38"/>
    <w:rsid w:val="00BF3CE5"/>
    <w:rsid w:val="00C07446"/>
    <w:rsid w:val="00C7620B"/>
    <w:rsid w:val="00C9429A"/>
    <w:rsid w:val="00CB1596"/>
    <w:rsid w:val="00CC53D9"/>
    <w:rsid w:val="00CD66D6"/>
    <w:rsid w:val="00CE0532"/>
    <w:rsid w:val="00CE55EE"/>
    <w:rsid w:val="00CF79EA"/>
    <w:rsid w:val="00D07806"/>
    <w:rsid w:val="00D23C58"/>
    <w:rsid w:val="00D6039F"/>
    <w:rsid w:val="00DA1685"/>
    <w:rsid w:val="00DB4F19"/>
    <w:rsid w:val="00DF2AF4"/>
    <w:rsid w:val="00E179AC"/>
    <w:rsid w:val="00E2110D"/>
    <w:rsid w:val="00E54215"/>
    <w:rsid w:val="00E85314"/>
    <w:rsid w:val="00EC14AB"/>
    <w:rsid w:val="00EC7A86"/>
    <w:rsid w:val="00EE0945"/>
    <w:rsid w:val="00EF0902"/>
    <w:rsid w:val="00FA1E52"/>
    <w:rsid w:val="00FB3B5C"/>
    <w:rsid w:val="00FC27B2"/>
    <w:rsid w:val="00FE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3B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16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2B30"/>
    <w:rPr>
      <w:rFonts w:ascii="Times New Roman" w:hAnsi="Times New Roman" w:cs="Times New Roman"/>
      <w:sz w:val="2"/>
      <w:lang w:eastAsia="en-US"/>
    </w:rPr>
  </w:style>
  <w:style w:type="character" w:styleId="Collegamentoipertestuale">
    <w:name w:val="Hyperlink"/>
    <w:basedOn w:val="Carpredefinitoparagrafo"/>
    <w:uiPriority w:val="99"/>
    <w:rsid w:val="00AC499D"/>
    <w:rPr>
      <w:rFonts w:cs="Times New Roman"/>
      <w:color w:val="0000FF"/>
      <w:u w:val="single"/>
    </w:rPr>
  </w:style>
  <w:style w:type="table" w:styleId="Tabellagriglia8">
    <w:name w:val="Table Grid 8"/>
    <w:basedOn w:val="Tabellanormale"/>
    <w:uiPriority w:val="99"/>
    <w:rsid w:val="001270A2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pesche e nettarine</dc:title>
  <dc:creator>User</dc:creator>
  <cp:lastModifiedBy>Flaminia Vita</cp:lastModifiedBy>
  <cp:revision>2</cp:revision>
  <cp:lastPrinted>2014-07-30T06:46:00Z</cp:lastPrinted>
  <dcterms:created xsi:type="dcterms:W3CDTF">2014-07-31T06:54:00Z</dcterms:created>
  <dcterms:modified xsi:type="dcterms:W3CDTF">2014-07-31T06:54:00Z</dcterms:modified>
</cp:coreProperties>
</file>